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F5FD6">
      <w:pPr>
        <w:spacing w:line="360" w:lineRule="auto"/>
        <w:jc w:val="center"/>
        <w:outlineLvl w:val="0"/>
        <w:rPr>
          <w:rFonts w:hint="eastAsia" w:ascii="仿宋" w:hAnsi="仿宋" w:eastAsia="仿宋" w:cs="仿宋"/>
          <w:b/>
          <w:bCs/>
          <w:sz w:val="32"/>
          <w:szCs w:val="32"/>
          <w:highlight w:val="none"/>
        </w:rPr>
      </w:pPr>
      <w:r>
        <w:rPr>
          <w:rFonts w:hint="eastAsia" w:ascii="仿宋" w:hAnsi="仿宋" w:eastAsia="仿宋" w:cs="仿宋"/>
          <w:b/>
          <w:bCs/>
          <w:sz w:val="36"/>
          <w:highlight w:val="none"/>
        </w:rPr>
        <w:t>合 同 模 板</w:t>
      </w:r>
    </w:p>
    <w:p w14:paraId="24313286">
      <w:pPr>
        <w:spacing w:line="240" w:lineRule="atLeast"/>
        <w:ind w:left="1080" w:leftChars="257" w:hanging="540"/>
        <w:jc w:val="center"/>
        <w:rPr>
          <w:rFonts w:hint="eastAsia" w:ascii="仿宋" w:hAnsi="仿宋" w:eastAsia="仿宋" w:cs="仿宋"/>
          <w:sz w:val="24"/>
          <w:highlight w:val="none"/>
        </w:rPr>
      </w:pPr>
      <w:r>
        <w:rPr>
          <w:rFonts w:hint="eastAsia" w:ascii="仿宋" w:hAnsi="仿宋" w:eastAsia="仿宋" w:cs="仿宋"/>
          <w:sz w:val="24"/>
          <w:highlight w:val="none"/>
        </w:rPr>
        <w:t>（此合同仅供参考。以最终采购人与成交供应商签订的合同条款为准进行公示，最终签订合同的主要条款不能与单一来源文件冲突）</w:t>
      </w:r>
    </w:p>
    <w:p w14:paraId="64BE569D">
      <w:pPr>
        <w:spacing w:line="360" w:lineRule="auto"/>
        <w:jc w:val="center"/>
        <w:rPr>
          <w:rFonts w:hint="eastAsia" w:ascii="宋体" w:hAnsi="宋体"/>
          <w:b/>
          <w:bCs/>
          <w:sz w:val="52"/>
          <w:szCs w:val="52"/>
          <w:highlight w:val="none"/>
        </w:rPr>
      </w:pPr>
      <w:bookmarkStart w:id="0" w:name="_Toc452824234"/>
      <w:bookmarkEnd w:id="0"/>
      <w:bookmarkStart w:id="1" w:name="_Hlk498592647"/>
      <w:bookmarkStart w:id="2" w:name="_Hlk499040320"/>
      <w:bookmarkStart w:id="3" w:name="_Hlk499712688"/>
    </w:p>
    <w:p w14:paraId="08198D06">
      <w:pPr>
        <w:spacing w:line="360" w:lineRule="auto"/>
        <w:jc w:val="center"/>
        <w:rPr>
          <w:rFonts w:ascii="宋体"/>
          <w:b/>
          <w:bCs/>
          <w:sz w:val="52"/>
          <w:szCs w:val="52"/>
          <w:highlight w:val="none"/>
        </w:rPr>
      </w:pPr>
      <w:r>
        <w:rPr>
          <w:rFonts w:hint="eastAsia" w:ascii="宋体" w:hAnsi="宋体"/>
          <w:b/>
          <w:bCs/>
          <w:sz w:val="52"/>
          <w:szCs w:val="52"/>
          <w:highlight w:val="none"/>
        </w:rPr>
        <w:t>山东省政府采购合同</w:t>
      </w:r>
    </w:p>
    <w:p w14:paraId="02F0773E">
      <w:pPr>
        <w:snapToGrid w:val="0"/>
        <w:spacing w:line="360" w:lineRule="auto"/>
        <w:jc w:val="center"/>
        <w:rPr>
          <w:rFonts w:ascii="宋体"/>
          <w:sz w:val="28"/>
          <w:szCs w:val="28"/>
          <w:highlight w:val="none"/>
        </w:rPr>
      </w:pPr>
      <w:r>
        <w:rPr>
          <w:rFonts w:hint="eastAsia" w:ascii="宋体" w:hAnsi="宋体"/>
          <w:sz w:val="28"/>
          <w:szCs w:val="28"/>
          <w:highlight w:val="none"/>
        </w:rPr>
        <w:t>（服务类）</w:t>
      </w:r>
    </w:p>
    <w:p w14:paraId="734CB2EF">
      <w:pPr>
        <w:snapToGrid w:val="0"/>
        <w:spacing w:line="360" w:lineRule="auto"/>
        <w:jc w:val="center"/>
        <w:rPr>
          <w:rFonts w:ascii="宋体"/>
          <w:sz w:val="28"/>
          <w:szCs w:val="28"/>
          <w:highlight w:val="none"/>
        </w:rPr>
      </w:pPr>
    </w:p>
    <w:p w14:paraId="4B3C8F0F">
      <w:pPr>
        <w:snapToGrid w:val="0"/>
        <w:spacing w:line="360" w:lineRule="auto"/>
        <w:jc w:val="center"/>
        <w:rPr>
          <w:rFonts w:ascii="宋体"/>
          <w:sz w:val="28"/>
          <w:szCs w:val="28"/>
          <w:highlight w:val="none"/>
        </w:rPr>
      </w:pPr>
    </w:p>
    <w:p w14:paraId="5AD1C0DF">
      <w:pPr>
        <w:pStyle w:val="8"/>
        <w:ind w:left="1747" w:firstLine="480"/>
        <w:rPr>
          <w:highlight w:val="none"/>
        </w:rPr>
      </w:pPr>
    </w:p>
    <w:p w14:paraId="1FBD1955">
      <w:pPr>
        <w:spacing w:line="360" w:lineRule="auto"/>
        <w:ind w:firstLine="1928" w:firstLineChars="600"/>
        <w:rPr>
          <w:rFonts w:hint="eastAsia" w:ascii="宋体" w:hAnsi="宋体"/>
          <w:sz w:val="32"/>
          <w:highlight w:val="none"/>
        </w:rPr>
      </w:pPr>
      <w:r>
        <w:rPr>
          <w:rFonts w:hint="eastAsia" w:ascii="宋体" w:hAnsi="宋体"/>
          <w:b/>
          <w:bCs/>
          <w:sz w:val="32"/>
          <w:highlight w:val="none"/>
        </w:rPr>
        <w:t>项目名称：</w:t>
      </w:r>
    </w:p>
    <w:p w14:paraId="746AF474">
      <w:pPr>
        <w:spacing w:line="360" w:lineRule="auto"/>
        <w:ind w:firstLine="1928" w:firstLineChars="600"/>
        <w:rPr>
          <w:rFonts w:hint="eastAsia" w:ascii="宋体" w:hAnsi="宋体"/>
          <w:b/>
          <w:bCs/>
          <w:sz w:val="32"/>
          <w:highlight w:val="none"/>
        </w:rPr>
      </w:pPr>
      <w:r>
        <w:rPr>
          <w:rFonts w:hint="eastAsia" w:ascii="宋体" w:hAnsi="宋体"/>
          <w:b/>
          <w:bCs/>
          <w:sz w:val="32"/>
          <w:highlight w:val="none"/>
        </w:rPr>
        <w:t>合同编号：</w:t>
      </w:r>
    </w:p>
    <w:p w14:paraId="0CBC7685">
      <w:pPr>
        <w:spacing w:line="360" w:lineRule="auto"/>
        <w:ind w:firstLine="1928" w:firstLineChars="600"/>
        <w:rPr>
          <w:rFonts w:hint="eastAsia" w:ascii="宋体" w:hAnsi="宋体"/>
          <w:b/>
          <w:bCs/>
          <w:sz w:val="32"/>
          <w:highlight w:val="none"/>
        </w:rPr>
      </w:pPr>
      <w:r>
        <w:rPr>
          <w:rFonts w:hint="eastAsia" w:ascii="宋体" w:hAnsi="宋体"/>
          <w:b/>
          <w:bCs/>
          <w:sz w:val="32"/>
          <w:highlight w:val="none"/>
        </w:rPr>
        <w:t>计划编号：</w:t>
      </w:r>
    </w:p>
    <w:p w14:paraId="4889670B">
      <w:pPr>
        <w:spacing w:line="360" w:lineRule="auto"/>
        <w:ind w:firstLine="1928" w:firstLineChars="600"/>
        <w:rPr>
          <w:rFonts w:hint="eastAsia" w:ascii="宋体" w:hAnsi="宋体"/>
          <w:b/>
          <w:bCs/>
          <w:sz w:val="32"/>
          <w:highlight w:val="none"/>
        </w:rPr>
      </w:pPr>
      <w:r>
        <w:rPr>
          <w:rFonts w:hint="eastAsia" w:ascii="宋体" w:hAnsi="宋体"/>
          <w:b/>
          <w:bCs/>
          <w:sz w:val="32"/>
          <w:highlight w:val="none"/>
        </w:rPr>
        <w:t>协议编号：</w:t>
      </w:r>
    </w:p>
    <w:p w14:paraId="418E0170">
      <w:pPr>
        <w:spacing w:line="360" w:lineRule="auto"/>
        <w:jc w:val="center"/>
        <w:rPr>
          <w:rFonts w:ascii="宋体"/>
          <w:b/>
          <w:highlight w:val="none"/>
        </w:rPr>
      </w:pPr>
    </w:p>
    <w:p w14:paraId="7F813BAC">
      <w:pPr>
        <w:spacing w:line="360" w:lineRule="auto"/>
        <w:jc w:val="center"/>
        <w:rPr>
          <w:rFonts w:ascii="宋体"/>
          <w:b/>
          <w:highlight w:val="none"/>
        </w:rPr>
      </w:pPr>
    </w:p>
    <w:p w14:paraId="4CED46DF">
      <w:pPr>
        <w:spacing w:line="360" w:lineRule="auto"/>
        <w:jc w:val="center"/>
        <w:rPr>
          <w:rFonts w:ascii="宋体"/>
          <w:b/>
          <w:highlight w:val="none"/>
        </w:rPr>
      </w:pPr>
    </w:p>
    <w:p w14:paraId="60E3CAC3">
      <w:pPr>
        <w:spacing w:line="360" w:lineRule="auto"/>
        <w:ind w:firstLine="1405" w:firstLineChars="500"/>
        <w:rPr>
          <w:rFonts w:ascii="宋体"/>
          <w:b/>
          <w:sz w:val="28"/>
          <w:highlight w:val="none"/>
        </w:rPr>
      </w:pPr>
      <w:r>
        <w:rPr>
          <w:rFonts w:hint="eastAsia" w:ascii="宋体" w:hAnsi="宋体"/>
          <w:b/>
          <w:sz w:val="28"/>
          <w:highlight w:val="none"/>
        </w:rPr>
        <w:t>甲    方：</w:t>
      </w:r>
      <w:r>
        <w:rPr>
          <w:rFonts w:hint="eastAsia" w:ascii="宋体" w:hAnsi="宋体"/>
          <w:b/>
          <w:sz w:val="28"/>
          <w:highlight w:val="none"/>
          <w:u w:val="single"/>
        </w:rPr>
        <w:t>山东第一医科大学</w:t>
      </w:r>
    </w:p>
    <w:p w14:paraId="11A818A7">
      <w:pPr>
        <w:spacing w:line="360" w:lineRule="auto"/>
        <w:ind w:firstLine="1405" w:firstLineChars="500"/>
        <w:rPr>
          <w:rFonts w:hint="eastAsia" w:ascii="宋体" w:hAnsi="宋体"/>
          <w:b/>
          <w:sz w:val="28"/>
          <w:highlight w:val="none"/>
          <w:u w:val="single"/>
        </w:rPr>
      </w:pPr>
      <w:r>
        <w:rPr>
          <w:rFonts w:hint="eastAsia" w:ascii="宋体" w:hAnsi="宋体"/>
          <w:b/>
          <w:sz w:val="28"/>
          <w:highlight w:val="none"/>
        </w:rPr>
        <w:t>乙    方：</w:t>
      </w:r>
    </w:p>
    <w:p w14:paraId="54CB2B57">
      <w:pPr>
        <w:spacing w:line="360" w:lineRule="auto"/>
        <w:ind w:firstLine="1405" w:firstLineChars="500"/>
        <w:rPr>
          <w:rFonts w:hint="eastAsia" w:ascii="宋体" w:hAnsi="宋体"/>
          <w:b/>
          <w:sz w:val="28"/>
          <w:highlight w:val="none"/>
          <w:u w:val="single"/>
        </w:rPr>
      </w:pPr>
      <w:r>
        <w:rPr>
          <w:rFonts w:hint="eastAsia" w:ascii="宋体" w:hAnsi="宋体"/>
          <w:b/>
          <w:sz w:val="28"/>
          <w:highlight w:val="none"/>
        </w:rPr>
        <w:t>代理机构：</w:t>
      </w:r>
      <w:r>
        <w:rPr>
          <w:rFonts w:hint="eastAsia" w:ascii="宋体" w:hAnsi="宋体"/>
          <w:b/>
          <w:sz w:val="28"/>
          <w:highlight w:val="none"/>
          <w:u w:val="single"/>
        </w:rPr>
        <w:t>山东卓舜招标咨询有限公司</w:t>
      </w:r>
    </w:p>
    <w:p w14:paraId="4F4DB387">
      <w:pPr>
        <w:snapToGrid w:val="0"/>
        <w:spacing w:line="360" w:lineRule="auto"/>
        <w:jc w:val="center"/>
        <w:rPr>
          <w:rFonts w:ascii="宋体"/>
          <w:sz w:val="30"/>
          <w:szCs w:val="30"/>
          <w:highlight w:val="none"/>
        </w:rPr>
      </w:pPr>
    </w:p>
    <w:p w14:paraId="71A3F361">
      <w:pPr>
        <w:snapToGrid w:val="0"/>
        <w:spacing w:line="360" w:lineRule="auto"/>
        <w:jc w:val="center"/>
        <w:rPr>
          <w:rFonts w:ascii="宋体"/>
          <w:sz w:val="30"/>
          <w:szCs w:val="30"/>
          <w:highlight w:val="none"/>
        </w:rPr>
      </w:pPr>
    </w:p>
    <w:p w14:paraId="4FEFD20E">
      <w:pPr>
        <w:pStyle w:val="8"/>
        <w:ind w:left="1747" w:firstLine="480"/>
        <w:rPr>
          <w:highlight w:val="none"/>
        </w:rPr>
      </w:pPr>
    </w:p>
    <w:p w14:paraId="084F6C22">
      <w:pPr>
        <w:spacing w:line="600" w:lineRule="auto"/>
        <w:jc w:val="center"/>
        <w:rPr>
          <w:rFonts w:eastAsia="仿宋_GB2312"/>
          <w:sz w:val="30"/>
          <w:szCs w:val="30"/>
          <w:highlight w:val="none"/>
        </w:rPr>
      </w:pPr>
      <w:r>
        <w:rPr>
          <w:rFonts w:hint="eastAsia" w:ascii="宋体" w:hAnsi="宋体"/>
          <w:sz w:val="30"/>
          <w:szCs w:val="30"/>
          <w:highlight w:val="none"/>
        </w:rPr>
        <w:t>签订时间：</w:t>
      </w:r>
      <w:bookmarkStart w:id="4" w:name="chineseContractDate"/>
      <w:r>
        <w:rPr>
          <w:rFonts w:hint="eastAsia" w:ascii="宋体" w:hAnsi="宋体"/>
          <w:sz w:val="30"/>
          <w:szCs w:val="30"/>
          <w:highlight w:val="none"/>
        </w:rPr>
        <w:t>二〇二</w:t>
      </w:r>
      <w:r>
        <w:rPr>
          <w:rFonts w:hint="eastAsia" w:ascii="宋体" w:hAnsi="宋体"/>
          <w:sz w:val="30"/>
          <w:szCs w:val="30"/>
          <w:highlight w:val="none"/>
          <w:lang w:val="en-US" w:eastAsia="zh-CN"/>
        </w:rPr>
        <w:t>六</w:t>
      </w:r>
      <w:r>
        <w:rPr>
          <w:rFonts w:hint="eastAsia" w:ascii="宋体" w:hAnsi="宋体"/>
          <w:sz w:val="30"/>
          <w:szCs w:val="30"/>
          <w:highlight w:val="none"/>
        </w:rPr>
        <w:t>年  月</w:t>
      </w:r>
      <w:bookmarkEnd w:id="4"/>
    </w:p>
    <w:bookmarkEnd w:id="1"/>
    <w:bookmarkEnd w:id="2"/>
    <w:bookmarkEnd w:id="3"/>
    <w:p w14:paraId="4F4D2862">
      <w:pPr>
        <w:spacing w:before="65"/>
        <w:rPr>
          <w:rFonts w:hint="eastAsia" w:ascii="仿宋" w:hAnsi="仿宋" w:eastAsia="仿宋" w:cs="仿宋"/>
          <w:b/>
          <w:bCs/>
          <w:spacing w:val="-7"/>
          <w:sz w:val="24"/>
          <w:highlight w:val="none"/>
        </w:rPr>
        <w:sectPr>
          <w:pgSz w:w="11907" w:h="16840"/>
          <w:pgMar w:top="862" w:right="833" w:bottom="788" w:left="954" w:header="851" w:footer="851" w:gutter="0"/>
          <w:lnNumType w:countBy="0" w:restart="continuous"/>
          <w:pgNumType w:fmt="decimal"/>
          <w:cols w:space="720" w:num="1"/>
          <w:docGrid w:type="lines" w:linePitch="290" w:charSpace="-3931"/>
        </w:sectPr>
      </w:pPr>
    </w:p>
    <w:p w14:paraId="3EEFB856">
      <w:pPr>
        <w:spacing w:line="5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rPr>
        <w:t>山东第一医科大学</w:t>
      </w:r>
    </w:p>
    <w:p w14:paraId="633D9C2B">
      <w:pPr>
        <w:spacing w:line="5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u w:val="single"/>
        </w:rPr>
        <w:t xml:space="preserve">                </w:t>
      </w:r>
    </w:p>
    <w:p w14:paraId="4A7D525F">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根据《中华人民共和国民法典》及其他有关法律法规，双方经过友好协商，本着诚实守信、互惠互利的原则，就</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事宜签订本合同条款，共同达成如下协议：</w:t>
      </w:r>
    </w:p>
    <w:p w14:paraId="3708C518">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一、项目概况</w:t>
      </w:r>
    </w:p>
    <w:p w14:paraId="7BBD796D">
      <w:pPr>
        <w:spacing w:line="5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1.项目名称：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p>
    <w:p w14:paraId="19B34B48">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2.服务地点：</w:t>
      </w:r>
      <w:r>
        <w:rPr>
          <w:rFonts w:hint="eastAsia" w:ascii="仿宋" w:hAnsi="仿宋" w:eastAsia="仿宋" w:cs="仿宋"/>
          <w:color w:val="auto"/>
          <w:sz w:val="24"/>
          <w:szCs w:val="24"/>
          <w:highlight w:val="none"/>
          <w:u w:val="single"/>
        </w:rPr>
        <w:t>甲方指定地点。</w:t>
      </w:r>
    </w:p>
    <w:p w14:paraId="0D966BBF">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3.服务内容和范围：</w:t>
      </w:r>
    </w:p>
    <w:p w14:paraId="4F588C41">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二、服务期限</w:t>
      </w:r>
    </w:p>
    <w:p w14:paraId="0A6BC98F">
      <w:pPr>
        <w:spacing w:line="500" w:lineRule="exact"/>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 xml:space="preserve">                         </w:t>
      </w:r>
    </w:p>
    <w:p w14:paraId="37B2665C">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三、服务标准及履约验收</w:t>
      </w:r>
    </w:p>
    <w:p w14:paraId="6AA406C4">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为项目履约验收的主要依据，甲方应专门成立履约验收小组，验收人员应与采购人员相分离，验收应严格遵循国家及相关行业质量等标准，符合采购文件要求，响应文件及乙方在评审过程中做出的书面澄清及承诺，冲突之处执行最高标准。根据需求参数及服务要求对服务进行逐项验收，并填报验收单和《履约验收书》。</w:t>
      </w:r>
    </w:p>
    <w:p w14:paraId="789F624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验收应严格遵循《中华人民共和国产品质量法》等标准，符合采购文件要求，响应文件及乙方在评审过程中做出的书面澄清及承诺，冲突之处执行最高标准。根据需求参数及服务要求对项目进行逐项验收，并填报《履约验收书》。</w:t>
      </w:r>
    </w:p>
    <w:p w14:paraId="0BE0194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2.项目验收前，乙方应将所有合同项下</w:t>
      </w:r>
      <w:r>
        <w:rPr>
          <w:rFonts w:hint="eastAsia" w:ascii="仿宋" w:hAnsi="仿宋" w:eastAsia="仿宋" w:cs="仿宋"/>
          <w:color w:val="auto"/>
          <w:sz w:val="24"/>
          <w:szCs w:val="24"/>
          <w:highlight w:val="none"/>
          <w:lang w:val="en-US" w:eastAsia="zh-CN"/>
        </w:rPr>
        <w:t>服务内容</w:t>
      </w:r>
      <w:r>
        <w:rPr>
          <w:rFonts w:hint="eastAsia" w:ascii="仿宋" w:hAnsi="仿宋" w:eastAsia="仿宋" w:cs="仿宋"/>
          <w:color w:val="auto"/>
          <w:sz w:val="24"/>
          <w:highlight w:val="none"/>
        </w:rPr>
        <w:t>全部完成并交付，否则采购人有权拒绝验收，由此造成的法律责任、工期延误、经济损失等全部由乙方承担。</w:t>
      </w:r>
    </w:p>
    <w:p w14:paraId="70C8CB5C">
      <w:pPr>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3.由甲方组织验收小组进行项目履约验收，验收前将根据</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服务特点、采购文件、供应商响应文件及校内采购管理规定制定验收方案，明确验收流程、核查要点</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按验收方案执行验收工作，出具验收意见（合格、不合格）。</w:t>
      </w:r>
    </w:p>
    <w:p w14:paraId="39EE846D">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四、签约合同价与合同价格形式</w:t>
      </w:r>
      <w:r>
        <w:rPr>
          <w:rFonts w:hint="eastAsia" w:ascii="仿宋" w:hAnsi="仿宋" w:eastAsia="仿宋" w:cs="仿宋"/>
          <w:color w:val="auto"/>
          <w:sz w:val="24"/>
          <w:szCs w:val="24"/>
          <w:highlight w:val="none"/>
        </w:rPr>
        <w:tab/>
      </w:r>
    </w:p>
    <w:p w14:paraId="2A829251">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w:t>
      </w:r>
    </w:p>
    <w:p w14:paraId="21F3C715">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元整</w:t>
      </w:r>
      <w:r>
        <w:rPr>
          <w:rFonts w:hint="eastAsia" w:ascii="仿宋" w:hAnsi="仿宋" w:eastAsia="仿宋" w:cs="仿宋"/>
          <w:color w:val="auto"/>
          <w:sz w:val="24"/>
          <w:szCs w:val="24"/>
          <w:highlight w:val="none"/>
        </w:rPr>
        <w:t xml:space="preserve"> (¥         元)；</w:t>
      </w:r>
    </w:p>
    <w:p w14:paraId="3DF87CD1">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人民币完税价格。</w:t>
      </w:r>
    </w:p>
    <w:p w14:paraId="10CAF651">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发票类型为：增值税发票（其中“专用设备”须开具增值税专用发票）</w:t>
      </w:r>
    </w:p>
    <w:p w14:paraId="54E803DD">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开票信息：</w:t>
      </w:r>
    </w:p>
    <w:p w14:paraId="6A173E83">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称：山东第一医科大学</w:t>
      </w:r>
    </w:p>
    <w:p w14:paraId="295DB6D8">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识 别 号：12370000MB2865235G</w:t>
      </w:r>
    </w:p>
    <w:p w14:paraId="7421D913">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址：济南市槐荫区青岛路6699号</w:t>
      </w:r>
    </w:p>
    <w:p w14:paraId="4AA05C48">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话：0538-6229987</w:t>
      </w:r>
    </w:p>
    <w:p w14:paraId="090DD006">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账户名称：山东第一医科大学</w:t>
      </w:r>
    </w:p>
    <w:p w14:paraId="088E970B">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号：15518501040000160</w:t>
      </w:r>
    </w:p>
    <w:p w14:paraId="6E51E250">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 户 行：中国农业银行股份有限公司泰安旅游开发区分理处</w:t>
      </w:r>
    </w:p>
    <w:p w14:paraId="00D37C6D">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机构代码（大额支付银行行号）：103463051852</w:t>
      </w:r>
    </w:p>
    <w:p w14:paraId="77316EEB">
      <w:pPr>
        <w:pStyle w:val="15"/>
        <w:spacing w:line="500" w:lineRule="exact"/>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2.合同价格形式：固定价格合同，标的物单价、总价不予调整。</w:t>
      </w:r>
    </w:p>
    <w:p w14:paraId="26068AA0">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五、甲方项目联系人及乙方项目经理</w:t>
      </w:r>
    </w:p>
    <w:p w14:paraId="5AFE1EDF">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甲方项目联系人：      ，联系电话：             。</w:t>
      </w:r>
    </w:p>
    <w:p w14:paraId="263E5279">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乙方项目经理</w:t>
      </w:r>
      <w:bookmarkStart w:id="5" w:name="_Hlk112687582"/>
      <w:r>
        <w:rPr>
          <w:rFonts w:hint="eastAsia" w:ascii="仿宋" w:hAnsi="仿宋" w:eastAsia="仿宋" w:cs="仿宋"/>
          <w:color w:val="auto"/>
          <w:sz w:val="24"/>
          <w:szCs w:val="24"/>
          <w:highlight w:val="none"/>
        </w:rPr>
        <w:t>：</w:t>
      </w:r>
      <w:bookmarkEnd w:id="5"/>
      <w:r>
        <w:rPr>
          <w:rFonts w:hint="eastAsia" w:ascii="仿宋" w:hAnsi="仿宋" w:eastAsia="仿宋" w:cs="仿宋"/>
          <w:color w:val="auto"/>
          <w:sz w:val="24"/>
          <w:szCs w:val="24"/>
          <w:highlight w:val="none"/>
        </w:rPr>
        <w:t xml:space="preserve">        ，联系电话：             。</w:t>
      </w:r>
    </w:p>
    <w:p w14:paraId="6E30CFE6">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六、资金来源</w:t>
      </w:r>
    </w:p>
    <w:p w14:paraId="1A8461D2">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自筹资金：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A026829">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七、付款方式及履约保证金</w:t>
      </w:r>
    </w:p>
    <w:p w14:paraId="48FF4FD1">
      <w:pPr>
        <w:pStyle w:val="15"/>
        <w:adjustRightInd w:val="0"/>
        <w:snapToGrid w:val="0"/>
        <w:spacing w:line="500" w:lineRule="exact"/>
        <w:ind w:firstLine="42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1.付款方式：</w:t>
      </w:r>
    </w:p>
    <w:p w14:paraId="6B80AD2E">
      <w:pPr>
        <w:pStyle w:val="15"/>
        <w:adjustRightInd w:val="0"/>
        <w:snapToGrid w:val="0"/>
        <w:spacing w:line="500" w:lineRule="exact"/>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项目验收前，乙方应将所有合同项下服务要求履约完毕，满足验收条件。如验收过程发现问题，乙方应及时整改、达到合格状态，因此产生的法律责任、经济损失和各项费用由乙方承担。如乙方整改超过</w:t>
      </w:r>
      <w:r>
        <w:rPr>
          <w:rFonts w:hint="eastAsia" w:ascii="仿宋" w:hAnsi="仿宋" w:eastAsia="仿宋" w:cs="仿宋"/>
          <w:color w:val="auto"/>
          <w:sz w:val="24"/>
          <w:szCs w:val="24"/>
          <w:highlight w:val="none"/>
          <w:u w:val="single"/>
        </w:rPr>
        <w:t>30</w:t>
      </w:r>
      <w:r>
        <w:rPr>
          <w:rFonts w:hint="eastAsia" w:ascii="仿宋" w:hAnsi="仿宋" w:eastAsia="仿宋" w:cs="仿宋"/>
          <w:color w:val="auto"/>
          <w:sz w:val="24"/>
          <w:szCs w:val="24"/>
          <w:highlight w:val="none"/>
        </w:rPr>
        <w:t>日仍未满足合格状态，甲方有权解除合同且不承担违约责任。</w:t>
      </w:r>
    </w:p>
    <w:p w14:paraId="666C479E">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2.履约保证金提交形式：电汇形式。</w:t>
      </w:r>
    </w:p>
    <w:p w14:paraId="7A962CEC">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3.履约保证金在服务验收合格，没有任何质量问题后，由</w:t>
      </w:r>
      <w:r>
        <w:rPr>
          <w:rFonts w:hint="eastAsia" w:ascii="仿宋" w:hAnsi="仿宋" w:eastAsia="仿宋" w:cs="仿宋"/>
          <w:color w:val="auto"/>
          <w:sz w:val="24"/>
          <w:szCs w:val="24"/>
          <w:highlight w:val="none"/>
          <w:lang w:eastAsia="zh-Hans"/>
        </w:rPr>
        <w:t>乙方</w:t>
      </w:r>
      <w:r>
        <w:rPr>
          <w:rFonts w:hint="eastAsia" w:ascii="仿宋" w:hAnsi="仿宋" w:eastAsia="仿宋" w:cs="仿宋"/>
          <w:color w:val="auto"/>
          <w:sz w:val="24"/>
          <w:szCs w:val="24"/>
          <w:highlight w:val="none"/>
        </w:rPr>
        <w:t>向</w:t>
      </w:r>
      <w:r>
        <w:rPr>
          <w:rFonts w:hint="eastAsia" w:ascii="仿宋" w:hAnsi="仿宋" w:eastAsia="仿宋" w:cs="仿宋"/>
          <w:color w:val="auto"/>
          <w:sz w:val="24"/>
          <w:szCs w:val="24"/>
          <w:highlight w:val="none"/>
          <w:lang w:eastAsia="zh-Hans"/>
        </w:rPr>
        <w:t>甲方</w:t>
      </w:r>
      <w:r>
        <w:rPr>
          <w:rFonts w:hint="eastAsia" w:ascii="仿宋" w:hAnsi="仿宋" w:eastAsia="仿宋" w:cs="仿宋"/>
          <w:color w:val="auto"/>
          <w:sz w:val="24"/>
          <w:szCs w:val="24"/>
          <w:highlight w:val="none"/>
        </w:rPr>
        <w:t>提交申请，</w:t>
      </w:r>
      <w:r>
        <w:rPr>
          <w:rFonts w:hint="eastAsia" w:ascii="仿宋" w:hAnsi="仿宋" w:eastAsia="仿宋" w:cs="仿宋"/>
          <w:color w:val="auto"/>
          <w:sz w:val="24"/>
          <w:szCs w:val="24"/>
          <w:highlight w:val="none"/>
          <w:lang w:eastAsia="zh-Hans"/>
        </w:rPr>
        <w:t>甲方</w:t>
      </w:r>
      <w:r>
        <w:rPr>
          <w:rFonts w:hint="eastAsia" w:ascii="仿宋" w:hAnsi="仿宋" w:eastAsia="仿宋" w:cs="仿宋"/>
          <w:color w:val="auto"/>
          <w:sz w:val="24"/>
          <w:szCs w:val="24"/>
          <w:highlight w:val="none"/>
        </w:rPr>
        <w:t>按相关规定无息退还给</w:t>
      </w:r>
      <w:r>
        <w:rPr>
          <w:rFonts w:hint="eastAsia" w:ascii="仿宋" w:hAnsi="仿宋" w:eastAsia="仿宋" w:cs="仿宋"/>
          <w:color w:val="auto"/>
          <w:sz w:val="24"/>
          <w:szCs w:val="24"/>
          <w:highlight w:val="none"/>
          <w:lang w:eastAsia="zh-Hans"/>
        </w:rPr>
        <w:t>乙方</w:t>
      </w:r>
      <w:r>
        <w:rPr>
          <w:rFonts w:hint="eastAsia" w:ascii="仿宋" w:hAnsi="仿宋" w:eastAsia="仿宋" w:cs="仿宋"/>
          <w:color w:val="auto"/>
          <w:sz w:val="24"/>
          <w:szCs w:val="24"/>
          <w:highlight w:val="none"/>
        </w:rPr>
        <w:t>。</w:t>
      </w:r>
    </w:p>
    <w:p w14:paraId="73E24BE2">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4.履约保证金缴纳信息：</w:t>
      </w:r>
    </w:p>
    <w:p w14:paraId="2646C85D">
      <w:pPr>
        <w:spacing w:line="500" w:lineRule="exact"/>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开户单位：山东第一医科大学</w:t>
      </w:r>
    </w:p>
    <w:p w14:paraId="5F362723">
      <w:pPr>
        <w:spacing w:line="500" w:lineRule="exact"/>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开户银行：中国农业银行股份有限公司济南槐荫支行</w:t>
      </w:r>
    </w:p>
    <w:p w14:paraId="6FB7D20F">
      <w:pPr>
        <w:spacing w:line="500" w:lineRule="exact"/>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账号：15126101040096666</w:t>
      </w:r>
    </w:p>
    <w:p w14:paraId="50A413BE">
      <w:pPr>
        <w:spacing w:line="500" w:lineRule="exact"/>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大额支付行号：103451012615</w:t>
      </w:r>
    </w:p>
    <w:p w14:paraId="2E7339DE">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八、合同融资事项</w:t>
      </w:r>
    </w:p>
    <w:p w14:paraId="036D9292">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14:paraId="3F6161ED">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九、合同文件构成</w:t>
      </w:r>
    </w:p>
    <w:p w14:paraId="65442053">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本协议书与下列文件一起构成合同文件：</w:t>
      </w:r>
    </w:p>
    <w:p w14:paraId="312716E9">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（1）中标或成交通知书；</w:t>
      </w:r>
    </w:p>
    <w:p w14:paraId="2949223D">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（2）投标函及其附录；</w:t>
      </w:r>
    </w:p>
    <w:p w14:paraId="2061B1CE">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（3）合同条款；</w:t>
      </w:r>
    </w:p>
    <w:p w14:paraId="563A4AE3">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（4）服务标准和要求；</w:t>
      </w:r>
    </w:p>
    <w:p w14:paraId="4C12B151">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（5）图纸（如果有）；</w:t>
      </w:r>
    </w:p>
    <w:p w14:paraId="3C1B0E9D">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（6）服务费用报价表；</w:t>
      </w:r>
    </w:p>
    <w:p w14:paraId="38418A1A">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（7）其他合同文件。</w:t>
      </w:r>
    </w:p>
    <w:p w14:paraId="2D1F5204">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61F9998E">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14D5CFAA">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十、承诺</w:t>
      </w:r>
    </w:p>
    <w:p w14:paraId="79678890">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1.甲方承诺按照法律规定履行项目审批手续、筹集项目资金并按照合同约定的期限和方式支付合同价款。</w:t>
      </w:r>
    </w:p>
    <w:p w14:paraId="3CD1A0E0">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2.乙方承诺按照法律规定及合同约定开展服务工作，确保服务质量和效率，不进行转包及违法分包，并在缺陷责任期及保修期内承担相应的责任。</w:t>
      </w:r>
    </w:p>
    <w:p w14:paraId="587028CB">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3.甲方和乙方通过招投标形式签订合同的，双方理解并承诺不再就同一项目另行签订与合同实质性内容相背离的协议。</w:t>
      </w:r>
    </w:p>
    <w:p w14:paraId="2ABE985B">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十一、签订时间</w:t>
      </w:r>
    </w:p>
    <w:p w14:paraId="5CD495EB">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本合同于</w:t>
      </w:r>
      <w:bookmarkStart w:id="6" w:name="makeContractDate"/>
      <w:r>
        <w:rPr>
          <w:rFonts w:hint="eastAsia" w:ascii="仿宋" w:hAnsi="仿宋" w:eastAsia="仿宋" w:cs="仿宋"/>
          <w:color w:val="auto"/>
          <w:sz w:val="24"/>
          <w:szCs w:val="24"/>
          <w:highlight w:val="none"/>
          <w:u w:val="single"/>
        </w:rPr>
        <w:t>202</w:t>
      </w:r>
      <w:r>
        <w:rPr>
          <w:rFonts w:hint="eastAsia" w:ascii="仿宋" w:hAnsi="仿宋" w:eastAsia="仿宋" w:cs="仿宋"/>
          <w:color w:val="auto"/>
          <w:sz w:val="24"/>
          <w:szCs w:val="24"/>
          <w:highlight w:val="none"/>
          <w:u w:val="single"/>
          <w:lang w:val="en-US" w:eastAsia="zh-CN"/>
        </w:rPr>
        <w:t>6</w:t>
      </w:r>
      <w:r>
        <w:rPr>
          <w:rFonts w:hint="eastAsia" w:ascii="仿宋" w:hAnsi="仿宋" w:eastAsia="仿宋" w:cs="仿宋"/>
          <w:color w:val="auto"/>
          <w:sz w:val="24"/>
          <w:szCs w:val="24"/>
          <w:highlight w:val="none"/>
          <w:u w:val="single"/>
        </w:rPr>
        <w:t>年    月    日</w:t>
      </w:r>
      <w:bookmarkEnd w:id="6"/>
      <w:r>
        <w:rPr>
          <w:rFonts w:hint="eastAsia" w:ascii="仿宋" w:hAnsi="仿宋" w:eastAsia="仿宋" w:cs="仿宋"/>
          <w:color w:val="auto"/>
          <w:sz w:val="24"/>
          <w:szCs w:val="24"/>
          <w:highlight w:val="none"/>
        </w:rPr>
        <w:t>签订。</w:t>
      </w:r>
    </w:p>
    <w:p w14:paraId="26C190C7">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十二、签订地点</w:t>
      </w:r>
    </w:p>
    <w:p w14:paraId="1127D733">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w:t>
      </w:r>
      <w:r>
        <w:rPr>
          <w:rFonts w:hint="eastAsia" w:ascii="仿宋" w:hAnsi="仿宋" w:eastAsia="仿宋" w:cs="仿宋"/>
          <w:color w:val="auto"/>
          <w:sz w:val="24"/>
          <w:szCs w:val="24"/>
          <w:highlight w:val="none"/>
          <w:u w:val="single"/>
        </w:rPr>
        <w:t xml:space="preserve"> 山东第一医科大学 </w:t>
      </w:r>
      <w:r>
        <w:rPr>
          <w:rFonts w:hint="eastAsia" w:ascii="仿宋" w:hAnsi="仿宋" w:eastAsia="仿宋" w:cs="仿宋"/>
          <w:color w:val="auto"/>
          <w:sz w:val="24"/>
          <w:szCs w:val="24"/>
          <w:highlight w:val="none"/>
        </w:rPr>
        <w:t>签订。</w:t>
      </w:r>
    </w:p>
    <w:p w14:paraId="5069D639">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十三、补充协议</w:t>
      </w:r>
    </w:p>
    <w:p w14:paraId="310885C0">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合同未尽事宜，合同当事人另行签订补充协议，补充协议是合同的组成部分。</w:t>
      </w:r>
    </w:p>
    <w:p w14:paraId="469E821E">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十四、合同生效</w:t>
      </w:r>
    </w:p>
    <w:p w14:paraId="56178CE2">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本合同经双方签字盖章，并经代理机构审核加盖公章后生效。</w:t>
      </w:r>
    </w:p>
    <w:p w14:paraId="5105D9C8">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十五、合同份数</w:t>
      </w:r>
    </w:p>
    <w:p w14:paraId="2754EF46">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本合同一式玖份，均具有同等法律效力，甲方执陆份，乙方执贰份，代理机构执壹份。</w:t>
      </w:r>
    </w:p>
    <w:tbl>
      <w:tblPr>
        <w:tblStyle w:val="13"/>
        <w:tblW w:w="536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5"/>
        <w:gridCol w:w="4514"/>
      </w:tblGrid>
      <w:tr w14:paraId="0E858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noWrap w:val="0"/>
            <w:vAlign w:val="center"/>
          </w:tcPr>
          <w:p w14:paraId="049DF8EB">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 山东第一医科大学(盖章)</w:t>
            </w:r>
          </w:p>
        </w:tc>
        <w:tc>
          <w:tcPr>
            <w:tcW w:w="2469" w:type="pct"/>
            <w:tcBorders>
              <w:tl2br w:val="nil"/>
              <w:tr2bl w:val="nil"/>
            </w:tcBorders>
            <w:noWrap w:val="0"/>
            <w:vAlign w:val="center"/>
          </w:tcPr>
          <w:p w14:paraId="3B579A3D">
            <w:pPr>
              <w:spacing w:line="500" w:lineRule="exact"/>
              <w:ind w:left="-2" w:leftChars="-1"/>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乙方：(盖章)                </w:t>
            </w:r>
          </w:p>
        </w:tc>
      </w:tr>
      <w:tr w14:paraId="7809A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noWrap w:val="0"/>
            <w:vAlign w:val="center"/>
          </w:tcPr>
          <w:p w14:paraId="1C9D84E5">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50ADC1CF">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（签字或签章）</w:t>
            </w:r>
          </w:p>
        </w:tc>
        <w:tc>
          <w:tcPr>
            <w:tcW w:w="2469" w:type="pct"/>
            <w:tcBorders>
              <w:tl2br w:val="nil"/>
              <w:tr2bl w:val="nil"/>
            </w:tcBorders>
            <w:noWrap w:val="0"/>
            <w:vAlign w:val="center"/>
          </w:tcPr>
          <w:p w14:paraId="0C816F50">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385A232A">
            <w:pPr>
              <w:spacing w:line="500" w:lineRule="exact"/>
              <w:ind w:left="-2" w:leftChars="-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（签字或签章）</w:t>
            </w:r>
          </w:p>
        </w:tc>
      </w:tr>
      <w:tr w14:paraId="03817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noWrap w:val="0"/>
            <w:vAlign w:val="top"/>
          </w:tcPr>
          <w:p w14:paraId="2B063C99">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住所：济南市槐荫区青岛路6699号 </w:t>
            </w:r>
          </w:p>
        </w:tc>
        <w:tc>
          <w:tcPr>
            <w:tcW w:w="2469" w:type="pct"/>
            <w:tcBorders>
              <w:tl2br w:val="nil"/>
              <w:tr2bl w:val="nil"/>
            </w:tcBorders>
            <w:noWrap w:val="0"/>
            <w:vAlign w:val="top"/>
          </w:tcPr>
          <w:p w14:paraId="0BD16DC6">
            <w:pPr>
              <w:pStyle w:val="3"/>
              <w:tabs>
                <w:tab w:val="left" w:pos="567"/>
              </w:tabs>
              <w:spacing w:line="500" w:lineRule="exact"/>
              <w:ind w:left="720" w:hanging="720" w:hanging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住所：            </w:t>
            </w:r>
          </w:p>
        </w:tc>
      </w:tr>
      <w:tr w14:paraId="6BBF4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noWrap w:val="0"/>
            <w:vAlign w:val="top"/>
          </w:tcPr>
          <w:p w14:paraId="3EFCBA99">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话：15552839526</w:t>
            </w:r>
          </w:p>
        </w:tc>
        <w:tc>
          <w:tcPr>
            <w:tcW w:w="2469" w:type="pct"/>
            <w:tcBorders>
              <w:tl2br w:val="nil"/>
              <w:tr2bl w:val="nil"/>
            </w:tcBorders>
            <w:noWrap w:val="0"/>
            <w:vAlign w:val="top"/>
          </w:tcPr>
          <w:p w14:paraId="6ABB2C2F">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4BCB3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noWrap w:val="0"/>
            <w:vAlign w:val="top"/>
          </w:tcPr>
          <w:p w14:paraId="58FC0FD0">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开户银行：中国农业银行股份有限公司</w:t>
            </w:r>
          </w:p>
          <w:p w14:paraId="0B362EFD">
            <w:pPr>
              <w:pStyle w:val="3"/>
              <w:tabs>
                <w:tab w:val="left" w:pos="567"/>
              </w:tabs>
              <w:spacing w:line="500" w:lineRule="exact"/>
              <w:ind w:firstLine="1200" w:firstLineChars="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泰安旅游开发区分理处</w:t>
            </w:r>
          </w:p>
        </w:tc>
        <w:tc>
          <w:tcPr>
            <w:tcW w:w="2469" w:type="pct"/>
            <w:tcBorders>
              <w:tl2br w:val="nil"/>
              <w:tr2bl w:val="nil"/>
            </w:tcBorders>
            <w:noWrap w:val="0"/>
            <w:vAlign w:val="top"/>
          </w:tcPr>
          <w:p w14:paraId="2DB28A12">
            <w:pPr>
              <w:pStyle w:val="3"/>
              <w:tabs>
                <w:tab w:val="left" w:pos="567"/>
              </w:tabs>
              <w:spacing w:line="500" w:lineRule="exact"/>
              <w:ind w:left="1200" w:hanging="1200" w:hangingChars="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开户银行：          </w:t>
            </w:r>
          </w:p>
        </w:tc>
      </w:tr>
      <w:tr w14:paraId="1E2FE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noWrap w:val="0"/>
            <w:vAlign w:val="top"/>
          </w:tcPr>
          <w:p w14:paraId="7750BCA9">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账号：1551 8501 0400 0016 0</w:t>
            </w:r>
          </w:p>
        </w:tc>
        <w:tc>
          <w:tcPr>
            <w:tcW w:w="2469" w:type="pct"/>
            <w:tcBorders>
              <w:tl2br w:val="nil"/>
              <w:tr2bl w:val="nil"/>
            </w:tcBorders>
            <w:noWrap w:val="0"/>
            <w:vAlign w:val="top"/>
          </w:tcPr>
          <w:p w14:paraId="63A259BA">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r>
      <w:tr w14:paraId="100F1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30" w:type="pct"/>
            <w:tcBorders>
              <w:tl2br w:val="nil"/>
              <w:tr2bl w:val="nil"/>
            </w:tcBorders>
            <w:noWrap w:val="0"/>
            <w:vAlign w:val="top"/>
          </w:tcPr>
          <w:p w14:paraId="7143186D">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2469" w:type="pct"/>
            <w:tcBorders>
              <w:tl2br w:val="nil"/>
              <w:tr2bl w:val="nil"/>
            </w:tcBorders>
            <w:noWrap w:val="0"/>
            <w:vAlign w:val="top"/>
          </w:tcPr>
          <w:p w14:paraId="2E0F9AF1">
            <w:pPr>
              <w:pStyle w:val="3"/>
              <w:tabs>
                <w:tab w:val="left" w:pos="567"/>
              </w:tabs>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r>
    </w:tbl>
    <w:p w14:paraId="0874719F">
      <w:pPr>
        <w:rPr>
          <w:rFonts w:hint="eastAsia" w:ascii="仿宋" w:hAnsi="仿宋" w:eastAsia="仿宋" w:cs="仿宋"/>
          <w:color w:val="auto"/>
          <w:sz w:val="24"/>
          <w:szCs w:val="24"/>
          <w:highlight w:val="none"/>
        </w:rPr>
      </w:pPr>
    </w:p>
    <w:p w14:paraId="4238A153">
      <w:pPr>
        <w:spacing w:line="3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合同条款</w:t>
      </w:r>
    </w:p>
    <w:p w14:paraId="05CE7E5D">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第一条 合同内容</w:t>
      </w:r>
    </w:p>
    <w:p w14:paraId="1A2A0F4C">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甲方委托乙方提供本项服务工作，乙方承诺提供并完成此项服务工作。</w:t>
      </w:r>
    </w:p>
    <w:p w14:paraId="2B5D65CA">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 服务阶段：</w:t>
      </w:r>
      <w:r>
        <w:rPr>
          <w:rFonts w:hint="eastAsia" w:ascii="仿宋" w:hAnsi="仿宋" w:eastAsia="仿宋" w:cs="仿宋"/>
          <w:color w:val="auto"/>
          <w:sz w:val="24"/>
          <w:szCs w:val="24"/>
          <w:highlight w:val="none"/>
          <w:u w:val="single"/>
        </w:rPr>
        <w:t xml:space="preserve">                      </w:t>
      </w:r>
    </w:p>
    <w:p w14:paraId="0AC206F1">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 服务内容：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57C9CEF">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1.4 服务的进度安排：</w:t>
      </w:r>
      <w:r>
        <w:rPr>
          <w:rFonts w:hint="eastAsia" w:ascii="仿宋" w:hAnsi="仿宋" w:eastAsia="仿宋" w:cs="仿宋"/>
          <w:color w:val="auto"/>
          <w:sz w:val="24"/>
          <w:szCs w:val="24"/>
          <w:highlight w:val="none"/>
          <w:u w:val="single"/>
        </w:rPr>
        <w:t xml:space="preserve">                </w:t>
      </w:r>
    </w:p>
    <w:p w14:paraId="228BE678">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服务的机构、职责与人员配备安排</w:t>
      </w:r>
    </w:p>
    <w:p w14:paraId="03DABEF8">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1.5.1服务机构。乙方按照服务内容和目标要求成立服务机构。</w:t>
      </w:r>
    </w:p>
    <w:p w14:paraId="2FA2C2F3">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1.5.2职责。服务机构在项目经理领导下，按照职能要求和目标任务确定工作职责，于项目启动后三日内建立健全各项规章制度。</w:t>
      </w:r>
    </w:p>
    <w:p w14:paraId="5AA812F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1.5.3人员。乙方根据部门职能和甲方需要配备有关专业人员。</w:t>
      </w:r>
    </w:p>
    <w:p w14:paraId="08983AAD">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1.6服务自合同生效之日起至服务工作完成之日止，乙方提供服务的同时，应及时向甲方报告服务工作推进情况和进展。</w:t>
      </w:r>
    </w:p>
    <w:p w14:paraId="3E374BD3">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第二条 双方的责任和义务</w:t>
      </w:r>
    </w:p>
    <w:p w14:paraId="1B5BB5CB">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2.1 甲方应向乙方提供与项目有关的资料、图纸、信息等，并给予乙方开展工作提供力所能及的协助，在适当时候指定一名代表与乙方联系。</w:t>
      </w:r>
    </w:p>
    <w:p w14:paraId="18119560">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2.2 甲方应为乙方就项目服务推进提供正当且必要的工作便利，费用由乙方负担。</w:t>
      </w:r>
    </w:p>
    <w:p w14:paraId="0198116C">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2.3 除了合同第一条所列的服务人员外，乙方还应提供足够数量的称职的技术人员来履行本合同规定的义务。乙方应对其所雇的履行合同的技术人员负完全责任并使甲方免受其技术人员因执行合同任务所引起的一切损害。</w:t>
      </w:r>
    </w:p>
    <w:p w14:paraId="5D81B8AA">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2.4 乙方应根据服务的内容和进度安排，按时提交相关报告及有关资料。</w:t>
      </w:r>
    </w:p>
    <w:p w14:paraId="6B23DF05">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2.5 乙方为甲方的技术人员前往乙方驻地和考察提供必要的设施和交通便利。</w:t>
      </w:r>
    </w:p>
    <w:p w14:paraId="6C04E946">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2.6 乙方对因执行其提供的服务而给甲方工作人员造成的人身损害和财产损失承担责任并予以赔偿。</w:t>
      </w:r>
    </w:p>
    <w:p w14:paraId="2AD53975">
      <w:pPr>
        <w:pStyle w:val="11"/>
        <w:adjustRightInd w:val="0"/>
        <w:snapToGrid w:val="0"/>
        <w:spacing w:beforeAutospacing="0" w:afterAutospacing="0"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 乙方对本合同的责任不限定于合同总价之内，</w:t>
      </w:r>
      <w:r>
        <w:rPr>
          <w:rFonts w:hint="eastAsia" w:ascii="仿宋" w:hAnsi="仿宋" w:eastAsia="仿宋" w:cs="仿宋"/>
          <w:color w:val="auto"/>
          <w:sz w:val="24"/>
          <w:szCs w:val="24"/>
          <w:highlight w:val="none"/>
          <w:lang w:eastAsia="zh-Hans"/>
        </w:rPr>
        <w:t>因</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eastAsia="zh-Hans"/>
        </w:rPr>
        <w:t>原因</w:t>
      </w:r>
      <w:r>
        <w:rPr>
          <w:rFonts w:hint="eastAsia" w:ascii="仿宋" w:hAnsi="仿宋" w:eastAsia="仿宋" w:cs="仿宋"/>
          <w:color w:val="auto"/>
          <w:sz w:val="24"/>
          <w:szCs w:val="24"/>
          <w:highlight w:val="none"/>
        </w:rPr>
        <w:t>造成重大损失应按照实际损失额赔偿。</w:t>
      </w:r>
    </w:p>
    <w:p w14:paraId="4B0B0DAC">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 项目经理和主要成员未经甲方</w:t>
      </w:r>
      <w:r>
        <w:rPr>
          <w:rFonts w:hint="eastAsia" w:ascii="仿宋" w:hAnsi="仿宋" w:eastAsia="仿宋" w:cs="仿宋"/>
          <w:color w:val="auto"/>
          <w:sz w:val="24"/>
          <w:szCs w:val="24"/>
          <w:highlight w:val="none"/>
          <w:lang w:eastAsia="zh-Hans"/>
        </w:rPr>
        <w:t>书面</w:t>
      </w:r>
      <w:r>
        <w:rPr>
          <w:rFonts w:hint="eastAsia" w:ascii="仿宋" w:hAnsi="仿宋" w:eastAsia="仿宋" w:cs="仿宋"/>
          <w:color w:val="auto"/>
          <w:sz w:val="24"/>
          <w:szCs w:val="24"/>
          <w:highlight w:val="none"/>
        </w:rPr>
        <w:t>同意，不能随意更换，但不可抗力、团队成员因伤病无法继续工作、自行辞职、因违反法律、法规或公司内部规章制度被解除劳动合同的除外；如发生上述情况，乙方应立即通知甲方并以书面形式提交替换人员的名单及履历供甲方选择。</w:t>
      </w:r>
    </w:p>
    <w:p w14:paraId="775628A6">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 严格按照国家标准（如有）、行业规范要求实施业务工作，真实反映工作结果，并根据承诺提供增值服务及延期服务。</w:t>
      </w:r>
    </w:p>
    <w:p w14:paraId="166A115E">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2.10 乙方应于实施现场工作前向甲方提交项目工作方案；计划方案须经甲方认可；并主动接受和配合甲方对工作质量的监督、检查。</w:t>
      </w:r>
    </w:p>
    <w:p w14:paraId="1960FD66">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2.11 按照合同约定提供工作成果，保证服务结束时提供的书面报告的客观性、恰当性、合法性。书面报告所涉及的内容必须有相关书面证据予以支持。</w:t>
      </w:r>
    </w:p>
    <w:p w14:paraId="1075A35D">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2.12 乙方应对在服务过程中接触和了解到的甲方所有信息承担保密义务，服务验收合格后不得以任何形式对外公开或者披露或者自行使用。如有违反，乙方应赔偿由此给甲方造成的一切经济损失和费用支出。</w:t>
      </w:r>
    </w:p>
    <w:p w14:paraId="55498273">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2.13 非经对方事先书面同意，本协议任何一方不得使用或引用对方的名称、标识、商标。乙方可在法律允许且不损害甲方利益的情况下对外指明甲方是由乙方提供该项目服务的甲方。如有违反，乙方应赔偿由此给甲方造成的一切经济损失和费用支出。</w:t>
      </w:r>
    </w:p>
    <w:p w14:paraId="65A01C47">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第三条 服务报酬</w:t>
      </w:r>
    </w:p>
    <w:p w14:paraId="080B1D7D">
      <w:pPr>
        <w:adjustRightInd w:val="0"/>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3.1计取依据：乙方根据项目采购需求和市场情况，自主报价。</w:t>
      </w:r>
    </w:p>
    <w:p w14:paraId="599B321C">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3.2 本合同总价包括乙方所提供的所有服务和技术费用，为固定不变价格，且不随通货膨胀的影响而波动。合同总价包括乙方因履行本合同义务所发生的一切费用和支出和以各种方式寄送技术资料到甲方所发生的费用。如发生本合同规定的不可抗力，合同总价可经双方友好协商予以调整。如甲方所要求的服务超出了本合同附件一规定的范围，双方应协商修改本合同总价，任何修改均需双方书面签署，并构成本合同不可分割的部分。</w:t>
      </w:r>
    </w:p>
    <w:p w14:paraId="65DD0951">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3.3服务价款支付：</w:t>
      </w:r>
    </w:p>
    <w:p w14:paraId="48E71611">
      <w:pPr>
        <w:pStyle w:val="11"/>
        <w:adjustRightInd w:val="0"/>
        <w:snapToGrid w:val="0"/>
        <w:spacing w:beforeAutospacing="0" w:afterAutospacing="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3.4 对乙方提供的服务，甲方将以上述方式或比例予以付款。甲方向乙方支付服务报酬前，乙方按照甲方财务制度提供发票。</w:t>
      </w:r>
    </w:p>
    <w:p w14:paraId="27A22714">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第四条 保密</w:t>
      </w:r>
    </w:p>
    <w:p w14:paraId="20DD379E">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4.1 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如乙方未经甲方同意向第三人泄露相关资料，甲方有权解除合同，所造成的一切损失由乙方承担。</w:t>
      </w:r>
    </w:p>
    <w:p w14:paraId="55DEFDE1">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4.2 合同有效期内，双方采取适当措施对相关资料或信息予以严格保密，未经一方的书面同意，另一方不得泄露给任何第三方。</w:t>
      </w:r>
    </w:p>
    <w:p w14:paraId="3EABFEDB">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4.3 一方和其技术人员在履行合同过程中所获得或接触到的任何保密信息，另一方有义务予以保密，未经其书面同意，任何一方不得使用或泄露从他方获得的上述保密信息。</w:t>
      </w:r>
    </w:p>
    <w:p w14:paraId="2975A98C">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第五条 税费</w:t>
      </w:r>
    </w:p>
    <w:p w14:paraId="5E7BD1EA">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5.1 国家根据税法对甲方征收的与执行本合同或与本合同有关的一切税费已包含在总价内。</w:t>
      </w:r>
    </w:p>
    <w:p w14:paraId="0B4356B9">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第六条 保证</w:t>
      </w:r>
    </w:p>
    <w:p w14:paraId="5F5C6116">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6.1 乙方保证其经验和能力能以令人满意的方式富有效率且迅速地开展服务，其合同项下的服务由胜任的技术人员依据双方接受的标准完成。</w:t>
      </w:r>
    </w:p>
    <w:p w14:paraId="2D1C657A">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6.2 如果乙方在其控制的范围内在任何时候、以任何原因向甲方提供本合同附件一中的工作范围内的服务不能令人满意，甲方可将不满意之处通知乙方，并给乙方三天的期限改正或弥补，如乙方在甲方所给的期限内未能改正或弥补，所有费用立即停止支付，直到乙方能按照本合同规定提供令甲方满意的服务为止。如超过30日乙方仍未能提供符合要求的服务，甲方有权单方解除合同，乙方须赔偿由此给甲方造成的损失。 </w:t>
      </w:r>
    </w:p>
    <w:p w14:paraId="187FB563">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第七条 服务成果的归属</w:t>
      </w:r>
    </w:p>
    <w:p w14:paraId="323766A0">
      <w:pPr>
        <w:pStyle w:val="11"/>
        <w:adjustRightInd w:val="0"/>
        <w:snapToGrid w:val="0"/>
        <w:spacing w:beforeAutospacing="0" w:afterAutospacing="0"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 所有提交给甲方的服务报告及相关的资料的最后文本，包括为履行服务范围所编制的计划、工作记录和证明资料等，都属于甲方的财产，乙方在提交给甲方之前应将上述资料进行整理归类和编制索引。</w:t>
      </w:r>
    </w:p>
    <w:p w14:paraId="6C33F11D">
      <w:pPr>
        <w:pStyle w:val="11"/>
        <w:adjustRightInd w:val="0"/>
        <w:snapToGrid w:val="0"/>
        <w:spacing w:beforeAutospacing="0" w:afterAutospacing="0"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 乙方可保存上述资料的复印件，包括甲方提供的资料，但未经甲方的书面同意，乙方不得将上述资料用于与本服务项目之外的任何项目。</w:t>
      </w:r>
    </w:p>
    <w:p w14:paraId="373468E5">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第八条 转让</w:t>
      </w:r>
    </w:p>
    <w:p w14:paraId="02560513">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8.1 未经另一方事先书面同意，无论是甲方或是乙方均不得将其合同权利或义务转让或转包给他人。</w:t>
      </w:r>
    </w:p>
    <w:p w14:paraId="34667B75">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第九条 不可抗力</w:t>
      </w:r>
    </w:p>
    <w:p w14:paraId="3A72CE10">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9.1 任何一方由于战争及严重的火灾、台风、地震、水灾和其它不能预见、不可避免和不能克服的事件而影响其履行合同所规定的义务的，受事故影响的一方将发生的不可抗力事故的情况及时通知另一方。</w:t>
      </w:r>
    </w:p>
    <w:p w14:paraId="676BF5F6">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9.2 受影响的一方对因不可抗力而不能履行或延迟履行合同义务不承担责任。受影响的一方应在不可抗力事故消除后尽快通知另一方。</w:t>
      </w:r>
    </w:p>
    <w:p w14:paraId="5365D1E5">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9.3 双方在不可抗力事故停止后或影响消除后立即继续履行合同义务，合同有效期和/或有关履行合同的预定的期限相应延长。</w:t>
      </w:r>
    </w:p>
    <w:p w14:paraId="0D7A18BD">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第十条 争议解决</w:t>
      </w:r>
    </w:p>
    <w:p w14:paraId="6CFC0436">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10.1 遇争议问题双方协商解决，协商不成时，向甲方所在地人民法院起诉。</w:t>
      </w:r>
    </w:p>
    <w:p w14:paraId="4B48C001">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第十一条 语言和标准</w:t>
      </w:r>
    </w:p>
    <w:p w14:paraId="3E1DF884">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11.1 除本合同及附件外，甲方和乙方之间的所有往来函件，乙方给甲方的资料、文件和技术咨询报告、图纸等均采用中文。</w:t>
      </w:r>
    </w:p>
    <w:p w14:paraId="3AB0AB2C">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第十二条 合同的生效及其它</w:t>
      </w:r>
    </w:p>
    <w:p w14:paraId="6EB5783F">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12.1本合同自双方签字盖章之日起生效，有效期自合同生效之日起至服务工作结束且支付完毕服务报酬后失效。</w:t>
      </w:r>
    </w:p>
    <w:p w14:paraId="6D556146">
      <w:pPr>
        <w:pStyle w:val="11"/>
        <w:adjustRightInd w:val="0"/>
        <w:snapToGrid w:val="0"/>
        <w:spacing w:beforeAutospacing="0" w:afterAutospacing="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12.2 所有对本合同的修订、补充、删减、或变更等均以书面完成并经双方授权代表签字后生效。生效的修订、补充、删减、或变更构成本合同不可分割的组成部分，与合同正文具有同等法律效力。</w:t>
      </w:r>
    </w:p>
    <w:p w14:paraId="3935E859">
      <w:pPr>
        <w:pStyle w:val="11"/>
        <w:adjustRightInd w:val="0"/>
        <w:snapToGrid w:val="0"/>
        <w:spacing w:beforeAutospacing="0" w:afterAutospacing="0"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12.3双方之间的联系应以书面形式进行。</w:t>
      </w:r>
    </w:p>
    <w:p w14:paraId="4D441DD0">
      <w:pPr>
        <w:pStyle w:val="11"/>
        <w:adjustRightInd w:val="0"/>
        <w:snapToGrid w:val="0"/>
        <w:spacing w:beforeAutospacing="0" w:afterAutospacing="0" w:line="360" w:lineRule="auto"/>
        <w:ind w:firstLine="48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12.4 补充条款：</w:t>
      </w:r>
      <w:r>
        <w:rPr>
          <w:rFonts w:hint="eastAsia" w:ascii="仿宋" w:hAnsi="仿宋" w:eastAsia="仿宋" w:cs="仿宋"/>
          <w:color w:val="auto"/>
          <w:sz w:val="24"/>
          <w:szCs w:val="24"/>
          <w:highlight w:val="none"/>
          <w:u w:val="single"/>
        </w:rPr>
        <w:t>无。</w:t>
      </w:r>
    </w:p>
    <w:p w14:paraId="5EDE2804">
      <w:pPr>
        <w:spacing w:line="360" w:lineRule="auto"/>
        <w:rPr>
          <w:rFonts w:hint="eastAsia" w:ascii="仿宋" w:hAnsi="仿宋" w:eastAsia="仿宋" w:cs="仿宋"/>
          <w:b/>
          <w:bCs/>
          <w:color w:val="auto"/>
          <w:spacing w:val="-7"/>
          <w:sz w:val="24"/>
          <w:szCs w:val="24"/>
          <w:highlight w:val="none"/>
          <w:u w:val="single"/>
        </w:rPr>
        <w:sectPr>
          <w:headerReference r:id="rId3" w:type="default"/>
          <w:footerReference r:id="rId4" w:type="default"/>
          <w:pgSz w:w="11906" w:h="16838"/>
          <w:pgMar w:top="1389" w:right="1800" w:bottom="1389" w:left="1800" w:header="851" w:footer="992" w:gutter="0"/>
          <w:pgNumType w:fmt="decimal"/>
          <w:cols w:space="720" w:num="1"/>
          <w:docGrid w:type="lines" w:linePitch="312" w:charSpace="0"/>
        </w:sectPr>
      </w:pPr>
    </w:p>
    <w:p w14:paraId="5B39B0B7">
      <w:pPr>
        <w:spacing w:before="65" w:line="360" w:lineRule="auto"/>
        <w:rPr>
          <w:rFonts w:hint="eastAsia" w:ascii="仿宋" w:hAnsi="仿宋" w:eastAsia="仿宋" w:cs="仿宋"/>
          <w:b/>
          <w:bCs/>
          <w:color w:val="auto"/>
          <w:spacing w:val="-7"/>
          <w:sz w:val="24"/>
          <w:szCs w:val="24"/>
          <w:highlight w:val="none"/>
        </w:rPr>
      </w:pPr>
      <w:r>
        <w:rPr>
          <w:rFonts w:hint="eastAsia" w:ascii="仿宋" w:hAnsi="仿宋" w:eastAsia="仿宋" w:cs="仿宋"/>
          <w:b/>
          <w:bCs/>
          <w:color w:val="auto"/>
          <w:spacing w:val="-7"/>
          <w:sz w:val="24"/>
          <w:szCs w:val="24"/>
          <w:highlight w:val="none"/>
        </w:rPr>
        <w:t>附件一：分项报价表</w:t>
      </w:r>
    </w:p>
    <w:p w14:paraId="1F8DFE41">
      <w:pPr>
        <w:spacing w:before="65" w:line="360" w:lineRule="auto"/>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7"/>
          <w:sz w:val="24"/>
          <w:szCs w:val="24"/>
          <w:highlight w:val="none"/>
        </w:rPr>
        <w:t>附件二：</w:t>
      </w:r>
      <w:r>
        <w:rPr>
          <w:rFonts w:hint="eastAsia" w:ascii="仿宋" w:hAnsi="仿宋" w:eastAsia="仿宋" w:cs="仿宋"/>
          <w:b/>
          <w:bCs/>
          <w:color w:val="auto"/>
          <w:spacing w:val="-6"/>
          <w:sz w:val="24"/>
          <w:szCs w:val="24"/>
          <w:highlight w:val="none"/>
        </w:rPr>
        <w:t>售后服务承诺</w:t>
      </w:r>
      <w:bookmarkStart w:id="7" w:name="_Toc15398"/>
    </w:p>
    <w:bookmarkEnd w:id="7"/>
    <w:p w14:paraId="2FBCA8C2">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5F455">
    <w:pPr>
      <w:pStyle w:val="9"/>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69284B">
                          <w:pPr>
                            <w:pStyle w:val="9"/>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0269284B">
                    <w:pPr>
                      <w:pStyle w:val="9"/>
                    </w:pPr>
                    <w:r>
                      <w:fldChar w:fldCharType="begin"/>
                    </w:r>
                    <w:r>
                      <w:instrText xml:space="preserve"> PAGE  \* MERGEFORMAT </w:instrText>
                    </w:r>
                    <w:r>
                      <w:fldChar w:fldCharType="separate"/>
                    </w:r>
                    <w:r>
                      <w:t>69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7FD5B">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94DEE"/>
    <w:rsid w:val="00D17493"/>
    <w:rsid w:val="00F267C0"/>
    <w:rsid w:val="017E33A1"/>
    <w:rsid w:val="035532C6"/>
    <w:rsid w:val="07031374"/>
    <w:rsid w:val="0CAB4181"/>
    <w:rsid w:val="0FF3420C"/>
    <w:rsid w:val="10615397"/>
    <w:rsid w:val="140B4B51"/>
    <w:rsid w:val="225F5317"/>
    <w:rsid w:val="2D2F529E"/>
    <w:rsid w:val="2EF83C53"/>
    <w:rsid w:val="4A4C01B6"/>
    <w:rsid w:val="537E01C8"/>
    <w:rsid w:val="580610AB"/>
    <w:rsid w:val="68186282"/>
    <w:rsid w:val="6AF50B5E"/>
    <w:rsid w:val="6C494DEE"/>
    <w:rsid w:val="7694403A"/>
    <w:rsid w:val="77D878D7"/>
    <w:rsid w:val="788A7770"/>
    <w:rsid w:val="7A1055B7"/>
    <w:rsid w:val="7C963366"/>
    <w:rsid w:val="7DA86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oc 7"/>
    <w:basedOn w:val="1"/>
    <w:next w:val="1"/>
    <w:qFormat/>
    <w:uiPriority w:val="0"/>
    <w:pPr>
      <w:ind w:left="1260"/>
      <w:jc w:val="left"/>
    </w:pPr>
    <w:rPr>
      <w:rFonts w:ascii="Calibri" w:hAnsi="Calibri" w:cs="Calibri"/>
      <w:sz w:val="18"/>
      <w:szCs w:val="18"/>
    </w:rPr>
  </w:style>
  <w:style w:type="paragraph" w:styleId="3">
    <w:name w:val="Body Text"/>
    <w:basedOn w:val="1"/>
    <w:next w:val="4"/>
    <w:uiPriority w:val="0"/>
    <w:pPr>
      <w:spacing w:after="120"/>
    </w:pPr>
  </w:style>
  <w:style w:type="paragraph" w:customStyle="1" w:styleId="4">
    <w:name w:val="明显引用1"/>
    <w:next w:val="1"/>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5">
    <w:name w:val="Body Text Indent"/>
    <w:basedOn w:val="1"/>
    <w:next w:val="2"/>
    <w:qFormat/>
    <w:uiPriority w:val="0"/>
    <w:pPr>
      <w:spacing w:line="500" w:lineRule="exact"/>
      <w:ind w:left="1588" w:leftChars="832" w:firstLine="433" w:firstLineChars="196"/>
    </w:pPr>
    <w:rPr>
      <w:sz w:val="24"/>
    </w:rPr>
  </w:style>
  <w:style w:type="paragraph" w:styleId="6">
    <w:name w:val="List Continue"/>
    <w:basedOn w:val="1"/>
    <w:next w:val="7"/>
    <w:qFormat/>
    <w:uiPriority w:val="0"/>
    <w:pPr>
      <w:spacing w:after="120"/>
      <w:ind w:left="420" w:leftChars="200"/>
    </w:pPr>
  </w:style>
  <w:style w:type="paragraph" w:styleId="7">
    <w:name w:val="Body Text First Indent"/>
    <w:basedOn w:val="3"/>
    <w:next w:val="8"/>
    <w:unhideWhenUsed/>
    <w:qFormat/>
    <w:uiPriority w:val="99"/>
    <w:pPr>
      <w:tabs>
        <w:tab w:val="left" w:pos="567"/>
      </w:tabs>
      <w:spacing w:after="0"/>
      <w:ind w:firstLine="420" w:firstLineChars="100"/>
    </w:pPr>
    <w:rPr>
      <w:rFonts w:ascii="宋体" w:hAnsi="宋体" w:eastAsia="宋体" w:cs="Times New Roman"/>
      <w:bCs/>
      <w:szCs w:val="22"/>
    </w:rPr>
  </w:style>
  <w:style w:type="paragraph" w:styleId="8">
    <w:name w:val="Body Text First Indent 2"/>
    <w:basedOn w:val="5"/>
    <w:next w:val="6"/>
    <w:unhideWhenUsed/>
    <w:qFormat/>
    <w:uiPriority w:val="0"/>
    <w:pPr>
      <w:ind w:firstLine="420" w:firstLineChars="200"/>
    </w:p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next w:val="3"/>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首行缩进"/>
    <w:basedOn w:val="1"/>
    <w:next w:val="1"/>
    <w:qFormat/>
    <w:uiPriority w:val="0"/>
    <w:pPr>
      <w:spacing w:line="360" w:lineRule="auto"/>
      <w:ind w:firstLine="480"/>
    </w:pPr>
    <w:rPr>
      <w:rFonts w:hint="eastAsia" w:ascii="宋体" w:hAnsi="宋体"/>
      <w:color w:val="0000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2026-05-22T15:49:00Z</dcterms:created>
  <dc:creator>zxy</dc:creator>
  <cp:lastModifiedBy>zxy</cp:lastModifiedBy>
  <dcterms:modified xsi:type="dcterms:W3CDTF">2026-05-22T15:49:25Z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FCBCEA75D7B64CA3AF71938D43BAEF0D_11</vt:lpwstr>
  </property>
  <property fmtid="{D5CDD505-2E9C-101B-9397-08002B2CF9AE}" pid="4" name="KSOTemplateDocerSaveRecord">
    <vt:lpwstr>eyJoZGlkIjoiNDdlMDJkMWY0NzMwOTMyNjM3YWM1MjE4YWZjMjliZmIiLCJ1c2VySWQiOiIyNDY4MjE5NTkifQ==</vt:lpwstr>
  </property>
</Properties>
</file>